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02" w:rsidRPr="001718A1" w:rsidRDefault="00D35079" w:rsidP="004F7F2A">
      <w:pPr>
        <w:ind w:left="-567" w:firstLine="141"/>
        <w:rPr>
          <w:rFonts w:ascii="Verdana" w:hAnsi="Verdana"/>
          <w:lang w:val="en-US"/>
        </w:rPr>
      </w:pPr>
      <w:r w:rsidRPr="001718A1">
        <w:rPr>
          <w:rFonts w:ascii="Verdana" w:hAnsi="Verdana"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6B9281B8" wp14:editId="6E875286">
            <wp:simplePos x="0" y="0"/>
            <wp:positionH relativeFrom="column">
              <wp:posOffset>2752725</wp:posOffset>
            </wp:positionH>
            <wp:positionV relativeFrom="paragraph">
              <wp:posOffset>95250</wp:posOffset>
            </wp:positionV>
            <wp:extent cx="127952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225" y="21435"/>
                <wp:lineTo x="21225" y="0"/>
                <wp:lineTo x="0" y="0"/>
              </wp:wrapPolygon>
            </wp:wrapThrough>
            <wp:docPr id="1" name="Picture 1" descr="C:\Users\User\Pictures\Logotipai\VVSBLOG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tipai\VVSBLOG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402" w:rsidRPr="001718A1">
        <w:rPr>
          <w:rFonts w:ascii="Verdana" w:hAnsi="Verdana"/>
          <w:lang w:val="en-US"/>
        </w:rPr>
        <w:tab/>
      </w:r>
    </w:p>
    <w:p w:rsidR="00BB0402" w:rsidRPr="001718A1" w:rsidRDefault="00BB0402" w:rsidP="00BB0402">
      <w:pPr>
        <w:rPr>
          <w:rFonts w:ascii="Verdana" w:hAnsi="Verdana"/>
          <w:sz w:val="24"/>
          <w:szCs w:val="24"/>
          <w:lang w:val="en-US"/>
        </w:rPr>
      </w:pPr>
    </w:p>
    <w:p w:rsidR="00BB0402" w:rsidRPr="001718A1" w:rsidRDefault="00BB0402" w:rsidP="00BB0402">
      <w:pPr>
        <w:jc w:val="center"/>
        <w:rPr>
          <w:rFonts w:ascii="Verdana" w:hAnsi="Verdana"/>
          <w:b/>
          <w:sz w:val="24"/>
          <w:szCs w:val="24"/>
        </w:rPr>
      </w:pPr>
    </w:p>
    <w:p w:rsidR="004F7F2A" w:rsidRDefault="004F7F2A" w:rsidP="004F7F2A">
      <w:pPr>
        <w:jc w:val="center"/>
        <w:rPr>
          <w:rFonts w:ascii="Verdana" w:hAnsi="Verdana"/>
          <w:b/>
          <w:sz w:val="24"/>
          <w:szCs w:val="24"/>
        </w:rPr>
      </w:pPr>
    </w:p>
    <w:p w:rsidR="00BB0402" w:rsidRPr="001718A1" w:rsidRDefault="00D133B4" w:rsidP="004F7F2A">
      <w:pPr>
        <w:jc w:val="center"/>
        <w:rPr>
          <w:rFonts w:ascii="Verdana" w:hAnsi="Verdana"/>
          <w:b/>
          <w:sz w:val="24"/>
          <w:szCs w:val="24"/>
        </w:rPr>
      </w:pPr>
      <w:r w:rsidRPr="001718A1">
        <w:rPr>
          <w:rFonts w:ascii="Verdana" w:hAnsi="Verdana"/>
          <w:b/>
          <w:sz w:val="24"/>
          <w:szCs w:val="24"/>
        </w:rPr>
        <w:t>PRAKTINĖ KONFERENCIJA</w:t>
      </w:r>
    </w:p>
    <w:p w:rsidR="00BB0402" w:rsidRPr="001718A1" w:rsidRDefault="00D133B4" w:rsidP="00BB0402">
      <w:pPr>
        <w:jc w:val="center"/>
        <w:rPr>
          <w:rFonts w:ascii="Verdana" w:hAnsi="Verdana"/>
          <w:color w:val="76923C" w:themeColor="accent3" w:themeShade="BF"/>
          <w:sz w:val="32"/>
          <w:szCs w:val="32"/>
        </w:rPr>
      </w:pPr>
      <w:r w:rsidRPr="001718A1">
        <w:rPr>
          <w:rFonts w:ascii="Verdana" w:hAnsi="Verdana"/>
          <w:color w:val="76923C" w:themeColor="accent3" w:themeShade="BF"/>
          <w:sz w:val="32"/>
          <w:szCs w:val="32"/>
        </w:rPr>
        <w:t>DARBUOTOJŲ SVEIKATOS STIPRINIMAS. AKTUALIJOS.</w:t>
      </w:r>
    </w:p>
    <w:p w:rsidR="00BB0402" w:rsidRPr="001718A1" w:rsidRDefault="00BB0402" w:rsidP="00BB0402">
      <w:pPr>
        <w:jc w:val="center"/>
        <w:rPr>
          <w:rFonts w:ascii="Verdana" w:hAnsi="Verdana"/>
          <w:b/>
          <w:sz w:val="24"/>
          <w:szCs w:val="24"/>
        </w:rPr>
      </w:pPr>
      <w:r w:rsidRPr="001718A1">
        <w:rPr>
          <w:rFonts w:ascii="Verdana" w:hAnsi="Verdana"/>
          <w:b/>
          <w:sz w:val="24"/>
          <w:szCs w:val="24"/>
        </w:rPr>
        <w:t>201</w:t>
      </w:r>
      <w:r w:rsidR="00D133B4" w:rsidRPr="001718A1">
        <w:rPr>
          <w:rFonts w:ascii="Verdana" w:hAnsi="Verdana"/>
          <w:b/>
          <w:sz w:val="24"/>
          <w:szCs w:val="24"/>
        </w:rPr>
        <w:t>6</w:t>
      </w:r>
      <w:r w:rsidRPr="001718A1">
        <w:rPr>
          <w:rFonts w:ascii="Verdana" w:hAnsi="Verdana"/>
          <w:b/>
          <w:sz w:val="24"/>
          <w:szCs w:val="24"/>
        </w:rPr>
        <w:t xml:space="preserve"> </w:t>
      </w:r>
      <w:r w:rsidR="001353B3" w:rsidRPr="001718A1">
        <w:rPr>
          <w:rFonts w:ascii="Verdana" w:hAnsi="Verdana"/>
          <w:b/>
          <w:sz w:val="24"/>
          <w:szCs w:val="24"/>
        </w:rPr>
        <w:t xml:space="preserve">m. </w:t>
      </w:r>
      <w:r w:rsidR="00D133B4" w:rsidRPr="001718A1">
        <w:rPr>
          <w:rFonts w:ascii="Verdana" w:hAnsi="Verdana"/>
          <w:b/>
          <w:sz w:val="24"/>
          <w:szCs w:val="24"/>
        </w:rPr>
        <w:t xml:space="preserve">Lapkričio </w:t>
      </w:r>
      <w:r w:rsidR="001353B3" w:rsidRPr="001718A1">
        <w:rPr>
          <w:rFonts w:ascii="Verdana" w:hAnsi="Verdana"/>
          <w:b/>
          <w:sz w:val="24"/>
          <w:szCs w:val="24"/>
        </w:rPr>
        <w:t>2</w:t>
      </w:r>
      <w:r w:rsidR="00D133B4" w:rsidRPr="001718A1">
        <w:rPr>
          <w:rFonts w:ascii="Verdana" w:hAnsi="Verdana"/>
          <w:b/>
          <w:sz w:val="24"/>
          <w:szCs w:val="24"/>
        </w:rPr>
        <w:t>9 d. (antradienis</w:t>
      </w:r>
      <w:r w:rsidRPr="001718A1">
        <w:rPr>
          <w:rFonts w:ascii="Verdana" w:hAnsi="Verdana"/>
          <w:b/>
          <w:sz w:val="24"/>
          <w:szCs w:val="24"/>
        </w:rPr>
        <w:t>)</w:t>
      </w:r>
    </w:p>
    <w:p w:rsidR="004F7F2A" w:rsidRDefault="001718A1" w:rsidP="004F7F2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Ozo parko verslo centras </w:t>
      </w:r>
      <w:r w:rsidR="003C7C2A">
        <w:rPr>
          <w:rFonts w:ascii="Verdana" w:hAnsi="Verdana"/>
          <w:b/>
          <w:sz w:val="24"/>
          <w:szCs w:val="24"/>
        </w:rPr>
        <w:t>TECH</w:t>
      </w:r>
      <w:r w:rsidR="00D70DF7">
        <w:rPr>
          <w:rFonts w:ascii="Verdana" w:hAnsi="Verdana"/>
          <w:b/>
          <w:sz w:val="24"/>
          <w:szCs w:val="24"/>
        </w:rPr>
        <w:t>N</w:t>
      </w:r>
      <w:r w:rsidR="003C7C2A">
        <w:rPr>
          <w:rFonts w:ascii="Verdana" w:hAnsi="Verdana"/>
          <w:b/>
          <w:sz w:val="24"/>
          <w:szCs w:val="24"/>
        </w:rPr>
        <w:t>OPOLIS (</w:t>
      </w:r>
      <w:r w:rsidR="003C7C2A" w:rsidRPr="001718A1">
        <w:rPr>
          <w:rFonts w:ascii="Verdana" w:hAnsi="Verdana"/>
          <w:b/>
          <w:sz w:val="24"/>
          <w:szCs w:val="24"/>
        </w:rPr>
        <w:t>Balčikonio g. 7</w:t>
      </w:r>
      <w:r w:rsidR="003C7C2A">
        <w:rPr>
          <w:rFonts w:ascii="Verdana" w:hAnsi="Verdana"/>
          <w:b/>
          <w:sz w:val="24"/>
          <w:szCs w:val="24"/>
        </w:rPr>
        <w:t xml:space="preserve">, Vilnius), </w:t>
      </w:r>
      <w:r w:rsidR="00E233C3" w:rsidRPr="001718A1">
        <w:rPr>
          <w:rFonts w:ascii="Verdana" w:hAnsi="Verdana"/>
          <w:b/>
          <w:sz w:val="24"/>
          <w:szCs w:val="24"/>
        </w:rPr>
        <w:t xml:space="preserve">  ČIURLIONIO </w:t>
      </w:r>
      <w:r>
        <w:rPr>
          <w:rFonts w:ascii="Verdana" w:hAnsi="Verdana"/>
          <w:b/>
          <w:sz w:val="24"/>
          <w:szCs w:val="24"/>
        </w:rPr>
        <w:t xml:space="preserve">konferencijų </w:t>
      </w:r>
      <w:r w:rsidR="003C7C2A">
        <w:rPr>
          <w:rFonts w:ascii="Verdana" w:hAnsi="Verdana"/>
          <w:b/>
          <w:sz w:val="24"/>
          <w:szCs w:val="24"/>
        </w:rPr>
        <w:t xml:space="preserve">salė. </w:t>
      </w:r>
    </w:p>
    <w:p w:rsidR="00BB0402" w:rsidRPr="004F7F2A" w:rsidRDefault="00BB0402" w:rsidP="004F7F2A">
      <w:pPr>
        <w:jc w:val="center"/>
        <w:rPr>
          <w:rFonts w:ascii="Verdana" w:hAnsi="Verdana"/>
          <w:b/>
          <w:sz w:val="24"/>
          <w:szCs w:val="24"/>
        </w:rPr>
      </w:pPr>
      <w:r w:rsidRPr="001718A1">
        <w:rPr>
          <w:rFonts w:ascii="Verdana" w:eastAsia="Times New Roman" w:hAnsi="Verdana"/>
          <w:b/>
          <w:color w:val="76923C" w:themeColor="accent3" w:themeShade="BF"/>
          <w:sz w:val="36"/>
          <w:szCs w:val="36"/>
          <w:lang w:eastAsia="lt-LT"/>
        </w:rPr>
        <w:t>PROGRAMA</w:t>
      </w:r>
    </w:p>
    <w:tbl>
      <w:tblPr>
        <w:tblpPr w:leftFromText="180" w:rightFromText="180" w:vertAnchor="text" w:horzAnchor="margin" w:tblpY="79"/>
        <w:tblW w:w="1004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2097"/>
        <w:gridCol w:w="7943"/>
      </w:tblGrid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9BBB59"/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color w:val="FFFFFF"/>
                <w:lang w:eastAsia="lt-LT"/>
              </w:rPr>
              <w:t>10.30-11.00</w:t>
            </w: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9BBB59"/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color w:val="FFFFFF"/>
                <w:lang w:eastAsia="lt-LT"/>
              </w:rPr>
              <w:t xml:space="preserve"> REGISTRACIJA</w:t>
            </w: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11.00-11.10</w:t>
            </w: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1718A1" w:rsidRPr="001718A1" w:rsidRDefault="001718A1" w:rsidP="001718A1">
            <w:pPr>
              <w:tabs>
                <w:tab w:val="left" w:pos="4125"/>
              </w:tabs>
              <w:spacing w:after="0" w:line="240" w:lineRule="auto"/>
              <w:rPr>
                <w:rFonts w:ascii="Verdana" w:eastAsia="Times New Roman" w:hAnsi="Verdana"/>
                <w:b/>
                <w:color w:val="76923C" w:themeColor="accent3" w:themeShade="BF"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color w:val="76923C" w:themeColor="accent3" w:themeShade="BF"/>
                <w:lang w:eastAsia="lt-LT"/>
              </w:rPr>
              <w:t>SVEIKINIMO ŽODIS</w:t>
            </w:r>
          </w:p>
        </w:tc>
      </w:tr>
      <w:tr w:rsidR="001718A1" w:rsidRPr="001718A1" w:rsidTr="001718A1">
        <w:tc>
          <w:tcPr>
            <w:tcW w:w="2097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jc w:val="both"/>
              <w:rPr>
                <w:rFonts w:ascii="Verdana" w:eastAsia="Times New Roman" w:hAnsi="Verdana"/>
                <w:lang w:eastAsia="lt-LT"/>
              </w:rPr>
            </w:pP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i/>
                <w:lang w:eastAsia="lt-LT"/>
              </w:rPr>
            </w:pPr>
            <w:r w:rsidRPr="001718A1">
              <w:rPr>
                <w:rFonts w:ascii="Verdana" w:eastAsia="Times New Roman" w:hAnsi="Verdana"/>
                <w:i/>
                <w:lang w:eastAsia="lt-LT"/>
              </w:rPr>
              <w:t>Pranešimai</w:t>
            </w:r>
          </w:p>
        </w:tc>
      </w:tr>
      <w:tr w:rsidR="001718A1" w:rsidRPr="001718A1" w:rsidTr="001718A1">
        <w:tc>
          <w:tcPr>
            <w:tcW w:w="2097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11.10-11.30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:rsidR="001718A1" w:rsidRPr="001718A1" w:rsidRDefault="001718A1" w:rsidP="001718A1">
            <w:pPr>
              <w:spacing w:after="160" w:line="259" w:lineRule="auto"/>
              <w:rPr>
                <w:rFonts w:ascii="Verdana" w:hAnsi="Verdana"/>
                <w:b/>
                <w:color w:val="76923C" w:themeColor="accent3" w:themeShade="BF"/>
              </w:rPr>
            </w:pPr>
            <w:r w:rsidRPr="001718A1">
              <w:rPr>
                <w:rFonts w:ascii="Verdana" w:hAnsi="Verdana"/>
                <w:b/>
                <w:color w:val="76923C" w:themeColor="accent3" w:themeShade="BF"/>
              </w:rPr>
              <w:t xml:space="preserve">,,Perdegus" įmanoma ,,nesudegti". Profesinis perdegimo sindromas. </w:t>
            </w:r>
          </w:p>
          <w:p w:rsidR="001718A1" w:rsidRPr="001718A1" w:rsidRDefault="001718A1" w:rsidP="001718A1">
            <w:pPr>
              <w:spacing w:after="160" w:line="259" w:lineRule="auto"/>
              <w:rPr>
                <w:rFonts w:ascii="Verdana" w:hAnsi="Verdana"/>
              </w:rPr>
            </w:pPr>
            <w:r w:rsidRPr="001718A1">
              <w:rPr>
                <w:rFonts w:ascii="Verdana" w:hAnsi="Verdana"/>
              </w:rPr>
              <w:t xml:space="preserve"> Lina </w:t>
            </w:r>
            <w:proofErr w:type="spellStart"/>
            <w:r w:rsidRPr="001718A1">
              <w:rPr>
                <w:rFonts w:ascii="Verdana" w:hAnsi="Verdana"/>
              </w:rPr>
              <w:t>Štaupienė</w:t>
            </w:r>
            <w:proofErr w:type="spellEnd"/>
            <w:r w:rsidRPr="001718A1">
              <w:rPr>
                <w:rFonts w:ascii="Verdana" w:hAnsi="Verdana"/>
              </w:rPr>
              <w:t>, medicinos psichologė</w:t>
            </w:r>
            <w:r w:rsidR="00300667">
              <w:rPr>
                <w:rFonts w:ascii="Verdana" w:hAnsi="Verdana"/>
              </w:rPr>
              <w:t>.</w:t>
            </w:r>
            <w:r w:rsidRPr="001718A1">
              <w:rPr>
                <w:rFonts w:ascii="Verdana" w:hAnsi="Verdana"/>
              </w:rPr>
              <w:t xml:space="preserve"> </w:t>
            </w: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11.30-11.50</w:t>
            </w:r>
          </w:p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</w:p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1718A1" w:rsidRPr="001718A1" w:rsidRDefault="001718A1" w:rsidP="001718A1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b/>
                <w:color w:val="76923C" w:themeColor="accent3" w:themeShade="BF"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color w:val="76923C" w:themeColor="accent3" w:themeShade="BF"/>
                <w:lang w:eastAsia="lt-LT"/>
              </w:rPr>
              <w:t xml:space="preserve">Darbovietė be dūmų -  kaip paskatinti  rūkančiuosius neberūkyti? </w:t>
            </w:r>
          </w:p>
          <w:p w:rsidR="001718A1" w:rsidRPr="001718A1" w:rsidRDefault="001718A1" w:rsidP="001718A1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color w:val="000000"/>
                <w:lang w:eastAsia="lt-LT"/>
              </w:rPr>
            </w:pPr>
            <w:r w:rsidRPr="001718A1">
              <w:rPr>
                <w:rFonts w:ascii="Verdana" w:eastAsia="Times New Roman" w:hAnsi="Verdana"/>
                <w:color w:val="000000"/>
                <w:lang w:eastAsia="lt-LT"/>
              </w:rPr>
              <w:t>Viktorija Andrejevaitė,  med. dr. šeimos gydytoja.</w:t>
            </w:r>
          </w:p>
        </w:tc>
      </w:tr>
      <w:tr w:rsidR="001718A1" w:rsidRPr="001718A1" w:rsidTr="001718A1">
        <w:trPr>
          <w:trHeight w:val="60"/>
        </w:trPr>
        <w:tc>
          <w:tcPr>
            <w:tcW w:w="2097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11.50-12.10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:rsidR="001718A1" w:rsidRDefault="001718A1" w:rsidP="001718A1">
            <w:pPr>
              <w:rPr>
                <w:rFonts w:ascii="Verdana" w:hAnsi="Verdana"/>
                <w:b/>
                <w:color w:val="76923C" w:themeColor="accent3" w:themeShade="BF"/>
              </w:rPr>
            </w:pPr>
            <w:r w:rsidRPr="001718A1">
              <w:rPr>
                <w:rFonts w:ascii="Verdana" w:hAnsi="Verdana"/>
                <w:b/>
                <w:color w:val="76923C" w:themeColor="accent3" w:themeShade="BF"/>
              </w:rPr>
              <w:t>Užtikrinant darbuotojų saugą ir sveikatą: „Thermo Fisher Scientific Baltics“ praktika.</w:t>
            </w:r>
          </w:p>
          <w:p w:rsidR="001718A1" w:rsidRPr="001718A1" w:rsidRDefault="001718A1" w:rsidP="001718A1">
            <w:pPr>
              <w:rPr>
                <w:rFonts w:ascii="Verdana" w:hAnsi="Verdana"/>
                <w:b/>
                <w:color w:val="76923C" w:themeColor="accent3" w:themeShade="BF"/>
              </w:rPr>
            </w:pPr>
            <w:r w:rsidRPr="001718A1">
              <w:rPr>
                <w:rFonts w:ascii="Verdana" w:hAnsi="Verdana"/>
              </w:rPr>
              <w:t xml:space="preserve"> Evelina </w:t>
            </w:r>
            <w:proofErr w:type="spellStart"/>
            <w:r w:rsidRPr="001718A1">
              <w:rPr>
                <w:rFonts w:ascii="Verdana" w:hAnsi="Verdana"/>
              </w:rPr>
              <w:t>Antanėlė</w:t>
            </w:r>
            <w:proofErr w:type="spellEnd"/>
            <w:r w:rsidRPr="001718A1">
              <w:rPr>
                <w:rFonts w:ascii="Verdana" w:hAnsi="Verdana"/>
              </w:rPr>
              <w:t>, profesinės sveikatos specialistė</w:t>
            </w:r>
            <w:r w:rsidR="00300667">
              <w:rPr>
                <w:rFonts w:ascii="Verdana" w:hAnsi="Verdana"/>
              </w:rPr>
              <w:t>.</w:t>
            </w: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12.10-12.30</w:t>
            </w: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1718A1" w:rsidRDefault="001718A1" w:rsidP="001718A1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color w:val="76923C" w:themeColor="accent3" w:themeShade="BF"/>
                <w:lang w:eastAsia="lt-LT"/>
              </w:rPr>
              <w:t>Vilniaus visuomenės sveikatos biuro patirtis, organizuojant sveikatos stiprinimo veiklas darbo vietose</w:t>
            </w:r>
            <w:r w:rsidRPr="001718A1">
              <w:rPr>
                <w:rFonts w:ascii="Verdana" w:eastAsia="Times New Roman" w:hAnsi="Verdana"/>
                <w:lang w:eastAsia="lt-LT"/>
              </w:rPr>
              <w:t xml:space="preserve">. </w:t>
            </w:r>
          </w:p>
          <w:p w:rsidR="001718A1" w:rsidRPr="001718A1" w:rsidRDefault="001718A1" w:rsidP="001718A1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lang w:eastAsia="lt-LT"/>
              </w:rPr>
            </w:pPr>
            <w:r w:rsidRPr="001718A1">
              <w:rPr>
                <w:rFonts w:ascii="Verdana" w:eastAsia="Times New Roman" w:hAnsi="Verdana"/>
                <w:lang w:eastAsia="lt-LT"/>
              </w:rPr>
              <w:t>Ala Cholopova, visuomenės sveikatos stiprinimo vyr. specialistė</w:t>
            </w:r>
            <w:r w:rsidR="00300667">
              <w:rPr>
                <w:rFonts w:ascii="Verdana" w:eastAsia="Times New Roman" w:hAnsi="Verdana"/>
                <w:lang w:eastAsia="lt-LT"/>
              </w:rPr>
              <w:t>.</w:t>
            </w: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:rsidR="001718A1" w:rsidRPr="001718A1" w:rsidRDefault="0092070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12.30-13.00</w:t>
            </w: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1718A1" w:rsidRPr="001718A1" w:rsidRDefault="001718A1" w:rsidP="001718A1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b/>
                <w:i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i/>
                <w:noProof/>
                <w:color w:val="76923C" w:themeColor="accent3" w:themeShade="BF"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0F72104C" wp14:editId="25E7E6A3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0</wp:posOffset>
                  </wp:positionV>
                  <wp:extent cx="434340" cy="361950"/>
                  <wp:effectExtent l="0" t="0" r="3810" b="0"/>
                  <wp:wrapThrough wrapText="bothSides">
                    <wp:wrapPolygon edited="0">
                      <wp:start x="0" y="0"/>
                      <wp:lineTo x="0" y="20463"/>
                      <wp:lineTo x="20842" y="20463"/>
                      <wp:lineTo x="20842" y="0"/>
                      <wp:lineTo x="0" y="0"/>
                    </wp:wrapPolygon>
                  </wp:wrapThrough>
                  <wp:docPr id="2" name="Picture 2" descr="Susij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sij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8A1">
              <w:rPr>
                <w:rFonts w:ascii="Verdana" w:eastAsia="Times New Roman" w:hAnsi="Verdana"/>
                <w:b/>
                <w:i/>
                <w:color w:val="76923C" w:themeColor="accent3" w:themeShade="BF"/>
                <w:lang w:eastAsia="lt-LT"/>
              </w:rPr>
              <w:t xml:space="preserve">KAVOS PERTRAUKA </w:t>
            </w:r>
          </w:p>
        </w:tc>
      </w:tr>
      <w:tr w:rsidR="001718A1" w:rsidRPr="001718A1" w:rsidTr="001718A1">
        <w:trPr>
          <w:trHeight w:val="442"/>
        </w:trPr>
        <w:tc>
          <w:tcPr>
            <w:tcW w:w="2097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1718A1" w:rsidRPr="001718A1" w:rsidRDefault="0092070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>
              <w:rPr>
                <w:rFonts w:ascii="Verdana" w:eastAsia="Times New Roman" w:hAnsi="Verdana"/>
                <w:b/>
                <w:bCs/>
                <w:lang w:eastAsia="lt-LT"/>
              </w:rPr>
              <w:t>13.00-13.2</w:t>
            </w:r>
            <w:bookmarkStart w:id="0" w:name="_GoBack"/>
            <w:bookmarkEnd w:id="0"/>
            <w:r w:rsidR="001718A1" w:rsidRPr="001718A1">
              <w:rPr>
                <w:rFonts w:ascii="Verdana" w:eastAsia="Times New Roman" w:hAnsi="Verdana"/>
                <w:b/>
                <w:bCs/>
                <w:lang w:eastAsia="lt-LT"/>
              </w:rPr>
              <w:t>0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:rsidR="001718A1" w:rsidRPr="001718A1" w:rsidRDefault="001718A1" w:rsidP="001718A1">
            <w:pPr>
              <w:rPr>
                <w:rFonts w:ascii="Verdana" w:hAnsi="Verdana"/>
              </w:rPr>
            </w:pPr>
            <w:r w:rsidRPr="001718A1">
              <w:rPr>
                <w:rFonts w:ascii="Verdana" w:hAnsi="Verdana"/>
                <w:b/>
                <w:color w:val="76923C" w:themeColor="accent3" w:themeShade="BF"/>
              </w:rPr>
              <w:t xml:space="preserve">Kas yra/nėra dieta?  </w:t>
            </w:r>
            <w:r w:rsidRPr="001718A1">
              <w:rPr>
                <w:rFonts w:ascii="Verdana" w:hAnsi="Verdana"/>
              </w:rPr>
              <w:t xml:space="preserve">Evelina </w:t>
            </w:r>
            <w:proofErr w:type="spellStart"/>
            <w:r w:rsidRPr="001718A1">
              <w:rPr>
                <w:rFonts w:ascii="Verdana" w:hAnsi="Verdana"/>
              </w:rPr>
              <w:t>Cikanavičiūtė</w:t>
            </w:r>
            <w:proofErr w:type="spellEnd"/>
            <w:r w:rsidRPr="001718A1">
              <w:rPr>
                <w:rFonts w:ascii="Verdana" w:hAnsi="Verdana"/>
              </w:rPr>
              <w:t>, gydytoja-</w:t>
            </w:r>
            <w:proofErr w:type="spellStart"/>
            <w:r w:rsidRPr="001718A1">
              <w:rPr>
                <w:rFonts w:ascii="Verdana" w:hAnsi="Verdana"/>
              </w:rPr>
              <w:t>dietologė</w:t>
            </w:r>
            <w:proofErr w:type="spellEnd"/>
            <w:r w:rsidR="00300667">
              <w:rPr>
                <w:rFonts w:ascii="Verdana" w:hAnsi="Verdana"/>
              </w:rPr>
              <w:t>.</w:t>
            </w: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13.20-13.50</w:t>
            </w: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1718A1" w:rsidRDefault="001718A1" w:rsidP="001718A1">
            <w:pPr>
              <w:pStyle w:val="Sraopastraipa"/>
              <w:ind w:left="0"/>
              <w:rPr>
                <w:rFonts w:ascii="Verdana" w:hAnsi="Verdana"/>
                <w:color w:val="76923C" w:themeColor="accent3" w:themeShade="BF"/>
              </w:rPr>
            </w:pPr>
            <w:r w:rsidRPr="001718A1">
              <w:rPr>
                <w:rFonts w:ascii="Verdana" w:hAnsi="Verdana"/>
                <w:b/>
                <w:color w:val="76923C" w:themeColor="accent3" w:themeShade="BF"/>
              </w:rPr>
              <w:t>Konfliktų valdymas: kaip išsaugoti gerą nuotaiką.</w:t>
            </w:r>
            <w:r w:rsidRPr="001718A1">
              <w:rPr>
                <w:rFonts w:ascii="Verdana" w:hAnsi="Verdana"/>
                <w:color w:val="76923C" w:themeColor="accent3" w:themeShade="BF"/>
              </w:rPr>
              <w:t xml:space="preserve"> </w:t>
            </w:r>
          </w:p>
          <w:p w:rsidR="001718A1" w:rsidRPr="001718A1" w:rsidRDefault="001718A1" w:rsidP="001718A1">
            <w:pPr>
              <w:pStyle w:val="Sraopastraipa"/>
              <w:ind w:left="0"/>
              <w:rPr>
                <w:rFonts w:ascii="Verdana" w:hAnsi="Verdana"/>
              </w:rPr>
            </w:pPr>
            <w:r w:rsidRPr="001718A1">
              <w:rPr>
                <w:rFonts w:ascii="Verdana" w:hAnsi="Verdana"/>
              </w:rPr>
              <w:t>Linas Zaronskis, lektorius ir konsultantas, "Mokymai su garantija" direktorius, "Mokymų akademijos" partneris, Vilniaus Visuomenės sveikatos biuro lektorius</w:t>
            </w:r>
            <w:r w:rsidR="00300667">
              <w:rPr>
                <w:rFonts w:ascii="Verdana" w:hAnsi="Verdana"/>
              </w:rPr>
              <w:t>.</w:t>
            </w:r>
            <w:r w:rsidRPr="001718A1">
              <w:rPr>
                <w:rFonts w:ascii="Verdana" w:hAnsi="Verdana"/>
              </w:rPr>
              <w:t xml:space="preserve">  </w:t>
            </w: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13.50-14.10</w:t>
            </w: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1718A1" w:rsidRPr="001718A1" w:rsidRDefault="001718A1" w:rsidP="001718A1">
            <w:pPr>
              <w:rPr>
                <w:rFonts w:ascii="Verdana" w:hAnsi="Verdana"/>
                <w:b/>
                <w:color w:val="76923C" w:themeColor="accent3" w:themeShade="BF"/>
              </w:rPr>
            </w:pPr>
            <w:r w:rsidRPr="001718A1">
              <w:rPr>
                <w:rFonts w:ascii="Verdana" w:hAnsi="Verdana"/>
                <w:b/>
                <w:color w:val="76923C" w:themeColor="accent3" w:themeShade="BF"/>
              </w:rPr>
              <w:t>"Kaip motyvuoti darbuotojus saugoti sveikatą?"</w:t>
            </w:r>
          </w:p>
          <w:p w:rsidR="001718A1" w:rsidRPr="001718A1" w:rsidRDefault="001718A1" w:rsidP="001718A1">
            <w:pPr>
              <w:rPr>
                <w:rFonts w:ascii="Verdana" w:hAnsi="Verdana"/>
              </w:rPr>
            </w:pPr>
            <w:r w:rsidRPr="001718A1">
              <w:rPr>
                <w:rFonts w:ascii="Verdana" w:hAnsi="Verdana"/>
              </w:rPr>
              <w:t>Valdas Underis, organizacinės psichologijos magistras, sertifikuotas vadybos konsultantas, koučingo supervizorius</w:t>
            </w:r>
            <w:r w:rsidR="00871047">
              <w:rPr>
                <w:rFonts w:ascii="Verdana" w:hAnsi="Verdana"/>
              </w:rPr>
              <w:t>.</w:t>
            </w: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14.10-14.40</w:t>
            </w: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1718A1" w:rsidRDefault="001718A1" w:rsidP="001718A1">
            <w:pPr>
              <w:shd w:val="clear" w:color="auto" w:fill="FFFFFF"/>
              <w:spacing w:after="0" w:line="240" w:lineRule="auto"/>
              <w:rPr>
                <w:rFonts w:ascii="Verdana" w:hAnsi="Verdana"/>
                <w:b/>
                <w:color w:val="76923C" w:themeColor="accent3" w:themeShade="BF"/>
              </w:rPr>
            </w:pPr>
            <w:r w:rsidRPr="001718A1">
              <w:rPr>
                <w:rFonts w:ascii="Verdana" w:hAnsi="Verdana"/>
                <w:b/>
                <w:color w:val="76923C" w:themeColor="accent3" w:themeShade="BF"/>
              </w:rPr>
              <w:t xml:space="preserve">Fizinis aktyvumas darbo vietoje. Nuovargio prevencija ir darbingumo gerinimas. Motyvacija, nauda, galimybės, iššūkiai. </w:t>
            </w:r>
          </w:p>
          <w:p w:rsidR="001718A1" w:rsidRPr="001718A1" w:rsidRDefault="001718A1" w:rsidP="001718A1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i/>
                <w:color w:val="000000"/>
                <w:lang w:eastAsia="lt-LT"/>
              </w:rPr>
            </w:pPr>
            <w:r w:rsidRPr="001718A1">
              <w:rPr>
                <w:rFonts w:ascii="Verdana" w:hAnsi="Verdana"/>
              </w:rPr>
              <w:t>Vidmantas Zaveckas, VšĮ „Sveiko stuburo mokykla“ įkūrėjas ir metodikos autorius.</w:t>
            </w:r>
          </w:p>
        </w:tc>
      </w:tr>
      <w:tr w:rsidR="001718A1" w:rsidRPr="001718A1" w:rsidTr="001718A1">
        <w:tc>
          <w:tcPr>
            <w:tcW w:w="20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:rsidR="001718A1" w:rsidRPr="001718A1" w:rsidRDefault="001718A1" w:rsidP="001718A1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eastAsia="lt-LT"/>
              </w:rPr>
            </w:pPr>
            <w:r w:rsidRPr="001718A1">
              <w:rPr>
                <w:rFonts w:ascii="Verdana" w:eastAsia="Times New Roman" w:hAnsi="Verdana"/>
                <w:b/>
                <w:bCs/>
                <w:lang w:eastAsia="lt-LT"/>
              </w:rPr>
              <w:t>14.40-15.00</w:t>
            </w:r>
          </w:p>
        </w:tc>
        <w:tc>
          <w:tcPr>
            <w:tcW w:w="79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1718A1" w:rsidRPr="001718A1" w:rsidRDefault="001718A1" w:rsidP="001718A1">
            <w:pPr>
              <w:shd w:val="clear" w:color="auto" w:fill="FFFFFF"/>
              <w:spacing w:after="0" w:line="240" w:lineRule="auto"/>
              <w:rPr>
                <w:rFonts w:ascii="Verdana" w:eastAsia="Times New Roman" w:hAnsi="Verdana"/>
                <w:b/>
                <w:i/>
                <w:color w:val="000000"/>
                <w:lang w:eastAsia="lt-LT"/>
              </w:rPr>
            </w:pPr>
            <w:r w:rsidRPr="001718A1">
              <w:rPr>
                <w:rFonts w:ascii="Verdana" w:hAnsi="Verdana"/>
                <w:b/>
                <w:color w:val="76923C" w:themeColor="accent3" w:themeShade="BF"/>
              </w:rPr>
              <w:t>Diskusija. Konferencijos uždarymas</w:t>
            </w:r>
          </w:p>
        </w:tc>
      </w:tr>
    </w:tbl>
    <w:p w:rsidR="00BB0402" w:rsidRPr="001718A1" w:rsidRDefault="00BB0402" w:rsidP="004F7F2A">
      <w:pPr>
        <w:rPr>
          <w:rFonts w:ascii="Verdana" w:hAnsi="Verdana"/>
          <w:b/>
          <w:sz w:val="24"/>
          <w:szCs w:val="24"/>
        </w:rPr>
      </w:pPr>
    </w:p>
    <w:sectPr w:rsidR="00BB0402" w:rsidRPr="001718A1" w:rsidSect="004F7F2A">
      <w:pgSz w:w="11906" w:h="16838"/>
      <w:pgMar w:top="0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2"/>
    <w:rsid w:val="00031C20"/>
    <w:rsid w:val="0004651E"/>
    <w:rsid w:val="00075325"/>
    <w:rsid w:val="001353B3"/>
    <w:rsid w:val="001718A1"/>
    <w:rsid w:val="0017468A"/>
    <w:rsid w:val="00300667"/>
    <w:rsid w:val="003C7C2A"/>
    <w:rsid w:val="004F7F2A"/>
    <w:rsid w:val="00546477"/>
    <w:rsid w:val="006D236B"/>
    <w:rsid w:val="00784757"/>
    <w:rsid w:val="00871047"/>
    <w:rsid w:val="008D5BE8"/>
    <w:rsid w:val="008D7200"/>
    <w:rsid w:val="00920701"/>
    <w:rsid w:val="009711A2"/>
    <w:rsid w:val="00B40A16"/>
    <w:rsid w:val="00BB0402"/>
    <w:rsid w:val="00C10F2E"/>
    <w:rsid w:val="00CC1A0E"/>
    <w:rsid w:val="00D133B4"/>
    <w:rsid w:val="00D35079"/>
    <w:rsid w:val="00D70DF7"/>
    <w:rsid w:val="00DD4F8D"/>
    <w:rsid w:val="00DF5BB6"/>
    <w:rsid w:val="00E233C3"/>
    <w:rsid w:val="00F51D67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60B0-55C1-408C-AC95-A96FBE62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040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04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1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Aušra Jančiulytė</cp:lastModifiedBy>
  <cp:revision>5</cp:revision>
  <cp:lastPrinted>2014-05-08T05:42:00Z</cp:lastPrinted>
  <dcterms:created xsi:type="dcterms:W3CDTF">2016-11-11T05:50:00Z</dcterms:created>
  <dcterms:modified xsi:type="dcterms:W3CDTF">2016-11-16T06:40:00Z</dcterms:modified>
</cp:coreProperties>
</file>